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12" w:rsidRDefault="004E7A12" w:rsidP="004E7A12">
      <w:pPr>
        <w:pStyle w:val="a3"/>
        <w:jc w:val="center"/>
        <w:rPr>
          <w:b/>
          <w:sz w:val="28"/>
          <w:szCs w:val="28"/>
        </w:rPr>
      </w:pPr>
      <w:r w:rsidRPr="00B2384A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Информация о</w:t>
      </w:r>
      <w:r>
        <w:rPr>
          <w:b/>
          <w:sz w:val="28"/>
          <w:szCs w:val="28"/>
        </w:rPr>
        <w:t>б исполнении бюджета Селинского</w:t>
      </w:r>
      <w:r>
        <w:rPr>
          <w:b/>
          <w:sz w:val="28"/>
          <w:szCs w:val="28"/>
        </w:rPr>
        <w:t xml:space="preserve"> сельского поселения </w:t>
      </w:r>
    </w:p>
    <w:p w:rsidR="004E7A12" w:rsidRDefault="004E7A12" w:rsidP="004E7A1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4E7A12" w:rsidRDefault="004E7A12" w:rsidP="004E7A12">
      <w:pPr>
        <w:rPr>
          <w:bCs/>
          <w:sz w:val="28"/>
          <w:szCs w:val="28"/>
        </w:rPr>
      </w:pPr>
    </w:p>
    <w:p w:rsidR="004E7A12" w:rsidRPr="00B2384A" w:rsidRDefault="004E7A12" w:rsidP="004E7A12">
      <w:pPr>
        <w:rPr>
          <w:bCs/>
          <w:sz w:val="28"/>
          <w:szCs w:val="28"/>
        </w:rPr>
      </w:pPr>
      <w:r w:rsidRPr="00B2384A">
        <w:rPr>
          <w:bCs/>
          <w:sz w:val="28"/>
          <w:szCs w:val="28"/>
        </w:rPr>
        <w:t xml:space="preserve"> Исполнение сельского бюджета осуществлялось в соответствии со сводной бюджетной росписью сельского бюджета и кассовым планом за 3 квартал 2021 года.   </w:t>
      </w:r>
    </w:p>
    <w:p w:rsidR="004E7A12" w:rsidRPr="00B2384A" w:rsidRDefault="004E7A12" w:rsidP="004E7A12">
      <w:pPr>
        <w:rPr>
          <w:bCs/>
          <w:sz w:val="28"/>
          <w:szCs w:val="28"/>
        </w:rPr>
      </w:pPr>
      <w:r w:rsidRPr="00B2384A">
        <w:rPr>
          <w:bCs/>
          <w:sz w:val="28"/>
          <w:szCs w:val="28"/>
        </w:rPr>
        <w:t xml:space="preserve">  Доходы сельского бюджета исполнены в сумме 1970,8 тыс. рублей, что составляет 78,5% к годовым бюджетным назначениям, из них собственные доходы бюджета исполнены на 431,5 тыс. рублей, что составляет 73,8% к годовому плану.</w:t>
      </w:r>
    </w:p>
    <w:p w:rsidR="004E7A12" w:rsidRPr="00B2384A" w:rsidRDefault="004E7A12" w:rsidP="004E7A12">
      <w:pPr>
        <w:rPr>
          <w:bCs/>
          <w:sz w:val="28"/>
          <w:szCs w:val="28"/>
        </w:rPr>
      </w:pPr>
      <w:r w:rsidRPr="00B2384A">
        <w:rPr>
          <w:bCs/>
          <w:sz w:val="28"/>
          <w:szCs w:val="28"/>
        </w:rPr>
        <w:t xml:space="preserve">  В целом расходы сельского поселения за 3 квартал 2021 года составили 1955,6 тыс. рублей, освоение к годовому плану составляет 68,5%.</w:t>
      </w:r>
    </w:p>
    <w:p w:rsidR="004E7A12" w:rsidRPr="00B2384A" w:rsidRDefault="004E7A12" w:rsidP="004E7A12">
      <w:pPr>
        <w:rPr>
          <w:bCs/>
          <w:sz w:val="28"/>
          <w:szCs w:val="28"/>
        </w:rPr>
      </w:pPr>
      <w:r w:rsidRPr="00B2384A">
        <w:rPr>
          <w:bCs/>
          <w:sz w:val="28"/>
          <w:szCs w:val="28"/>
        </w:rPr>
        <w:t xml:space="preserve">  Расходы на общегосударственные вопросы составили 831,5 тыс. рублей освоение к годовому плану составляет 78,3% годовых назначений.</w:t>
      </w:r>
    </w:p>
    <w:p w:rsidR="004E7A12" w:rsidRDefault="004E7A12" w:rsidP="004E7A1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долг на 01 октября 2021 года отсутствует.</w:t>
      </w:r>
    </w:p>
    <w:p w:rsidR="007964D0" w:rsidRDefault="007964D0">
      <w:bookmarkStart w:id="0" w:name="_GoBack"/>
      <w:bookmarkEnd w:id="0"/>
    </w:p>
    <w:sectPr w:rsidR="0079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57"/>
    <w:rsid w:val="004E7A12"/>
    <w:rsid w:val="007964D0"/>
    <w:rsid w:val="0080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A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A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>Grizli777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2021-10-29T12:16:00Z</dcterms:created>
  <dcterms:modified xsi:type="dcterms:W3CDTF">2021-10-29T12:16:00Z</dcterms:modified>
</cp:coreProperties>
</file>