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631F" w14:textId="77777777" w:rsidR="00CC4F98" w:rsidRPr="00394226" w:rsidRDefault="00CC4F98" w:rsidP="00CC4F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СЕЛИНСКОГО СЕЛЬСКОГО ПОСЕЛЕНИЯ</w:t>
      </w:r>
    </w:p>
    <w:p w14:paraId="0AD3926D" w14:textId="77777777" w:rsidR="00CC4F98" w:rsidRPr="00394226" w:rsidRDefault="00CC4F98" w:rsidP="00CC4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КИЛЬМЕЗСКОГО РАЙОНА</w:t>
      </w:r>
      <w:r w:rsidRPr="0039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КИРОВСКОЙ ОБЛАСТИ</w:t>
      </w:r>
      <w:r w:rsidRPr="0039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9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</w:t>
      </w:r>
    </w:p>
    <w:p w14:paraId="676EB3D4" w14:textId="669E6DFC" w:rsidR="00CC4F98" w:rsidRPr="00394226" w:rsidRDefault="007A18B4" w:rsidP="007A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C4F98"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4F98"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CC4F98"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CC4F98"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</w:t>
      </w:r>
      <w:proofErr w:type="gramEnd"/>
      <w:r w:rsidR="00CC4F98"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F5B0A6" w14:textId="7B270513" w:rsidR="00CC4F98" w:rsidRPr="00394226" w:rsidRDefault="00CC4F98" w:rsidP="00CC4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26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Селино</w:t>
      </w:r>
    </w:p>
    <w:p w14:paraId="10A77B27" w14:textId="05A66293" w:rsidR="00CC4F98" w:rsidRPr="00394226" w:rsidRDefault="00CC4F98" w:rsidP="00CC4F98">
      <w:pPr>
        <w:jc w:val="center"/>
        <w:rPr>
          <w:b/>
          <w:bCs/>
          <w:sz w:val="28"/>
          <w:szCs w:val="28"/>
        </w:rPr>
      </w:pPr>
      <w:r w:rsidRPr="00394226">
        <w:rPr>
          <w:b/>
          <w:bCs/>
          <w:sz w:val="28"/>
          <w:szCs w:val="28"/>
        </w:rPr>
        <w:t xml:space="preserve">Об утверждении порядка </w:t>
      </w:r>
      <w:r w:rsidRPr="00394226">
        <w:rPr>
          <w:b/>
          <w:iCs/>
          <w:sz w:val="28"/>
          <w:szCs w:val="28"/>
        </w:rPr>
        <w:t>составления и представления годовой, квартальной и месячной бюджетной отчетности</w:t>
      </w:r>
    </w:p>
    <w:p w14:paraId="042C3241" w14:textId="77777777" w:rsidR="00CC4F98" w:rsidRPr="00394226" w:rsidRDefault="00CC4F98" w:rsidP="00CC4F98">
      <w:pPr>
        <w:rPr>
          <w:sz w:val="28"/>
          <w:szCs w:val="28"/>
        </w:rPr>
      </w:pPr>
    </w:p>
    <w:p w14:paraId="2E90AC19" w14:textId="56F8A76A" w:rsidR="00CC4F98" w:rsidRPr="00394226" w:rsidRDefault="00CC4F98" w:rsidP="00394226">
      <w:pPr>
        <w:spacing w:after="0" w:line="240" w:lineRule="auto"/>
        <w:rPr>
          <w:sz w:val="28"/>
          <w:szCs w:val="28"/>
        </w:rPr>
      </w:pPr>
      <w:r w:rsidRPr="00394226">
        <w:rPr>
          <w:sz w:val="28"/>
          <w:szCs w:val="28"/>
          <w:lang w:bidi="ru-RU"/>
        </w:rPr>
        <w:t xml:space="preserve">        В целях своевременного и качественного составления и представления сводной бюджетной отчетности главными администраторами средств бюджета поселения, в соответствии со статьей 154 Бюджетного кодекса Российской Федерации и статьей 16 «Положения </w:t>
      </w:r>
      <w:r w:rsidRPr="00394226">
        <w:rPr>
          <w:sz w:val="28"/>
          <w:szCs w:val="28"/>
        </w:rPr>
        <w:t xml:space="preserve">о бюджетном процессе  в муниципальном образовании Селинское  сельское поселение  </w:t>
      </w:r>
      <w:r w:rsidR="007A18B4">
        <w:rPr>
          <w:sz w:val="28"/>
          <w:szCs w:val="28"/>
        </w:rPr>
        <w:t xml:space="preserve">Кильмезского </w:t>
      </w:r>
      <w:r w:rsidRPr="00394226">
        <w:rPr>
          <w:sz w:val="28"/>
          <w:szCs w:val="28"/>
        </w:rPr>
        <w:t xml:space="preserve">района Кировской области», утвержденного решением Селинской </w:t>
      </w:r>
      <w:r w:rsidR="007A18B4">
        <w:rPr>
          <w:sz w:val="28"/>
          <w:szCs w:val="28"/>
        </w:rPr>
        <w:t xml:space="preserve">сельской </w:t>
      </w:r>
      <w:r w:rsidRPr="00394226">
        <w:rPr>
          <w:sz w:val="28"/>
          <w:szCs w:val="28"/>
        </w:rPr>
        <w:t xml:space="preserve"> Думы Кильмезского  района Кировской области от  </w:t>
      </w:r>
      <w:r w:rsidR="00D10BA0">
        <w:rPr>
          <w:sz w:val="28"/>
          <w:szCs w:val="28"/>
        </w:rPr>
        <w:t>09</w:t>
      </w:r>
      <w:r w:rsidRPr="00394226">
        <w:rPr>
          <w:sz w:val="28"/>
          <w:szCs w:val="28"/>
        </w:rPr>
        <w:t>.</w:t>
      </w:r>
      <w:r w:rsidR="00D10BA0">
        <w:rPr>
          <w:sz w:val="28"/>
          <w:szCs w:val="28"/>
        </w:rPr>
        <w:t>11</w:t>
      </w:r>
      <w:r w:rsidRPr="00394226">
        <w:rPr>
          <w:sz w:val="28"/>
          <w:szCs w:val="28"/>
        </w:rPr>
        <w:t>.201</w:t>
      </w:r>
      <w:r w:rsidR="00D10BA0">
        <w:rPr>
          <w:sz w:val="28"/>
          <w:szCs w:val="28"/>
        </w:rPr>
        <w:t>5</w:t>
      </w:r>
      <w:r w:rsidRPr="00394226">
        <w:rPr>
          <w:sz w:val="28"/>
          <w:szCs w:val="28"/>
        </w:rPr>
        <w:t xml:space="preserve"> № </w:t>
      </w:r>
      <w:r w:rsidR="00D10BA0">
        <w:rPr>
          <w:sz w:val="28"/>
          <w:szCs w:val="28"/>
        </w:rPr>
        <w:t>7/3</w:t>
      </w:r>
      <w:r w:rsidRPr="00394226">
        <w:rPr>
          <w:sz w:val="28"/>
          <w:szCs w:val="28"/>
        </w:rPr>
        <w:t xml:space="preserve"> «Об утверждении Положения о бюджетном процессе   в муниципальном образовании Селинское сельское поселение Кильмезского  района Кировской области» , администрация муниципального образования Селинское сельское  поселение ПОСТАНОВЛЯЕТ:</w:t>
      </w:r>
    </w:p>
    <w:p w14:paraId="7F2715AB" w14:textId="6274FB95" w:rsidR="00CC4F98" w:rsidRPr="00394226" w:rsidRDefault="00CC4F98" w:rsidP="00CC4F98">
      <w:pPr>
        <w:numPr>
          <w:ilvl w:val="0"/>
          <w:numId w:val="1"/>
        </w:numPr>
        <w:rPr>
          <w:sz w:val="28"/>
          <w:szCs w:val="28"/>
        </w:rPr>
      </w:pPr>
      <w:r w:rsidRPr="00394226">
        <w:rPr>
          <w:sz w:val="28"/>
          <w:szCs w:val="28"/>
        </w:rPr>
        <w:t xml:space="preserve"> Утвердить Порядок составления и представления годовой, квартальной и месячной бюджетной отчетности согласно приложению </w:t>
      </w:r>
      <w:r w:rsidR="00D10BA0">
        <w:rPr>
          <w:sz w:val="28"/>
          <w:szCs w:val="28"/>
        </w:rPr>
        <w:t>№</w:t>
      </w:r>
      <w:r w:rsidRPr="00394226">
        <w:rPr>
          <w:sz w:val="28"/>
          <w:szCs w:val="28"/>
        </w:rPr>
        <w:t>1.</w:t>
      </w:r>
    </w:p>
    <w:p w14:paraId="1977321E" w14:textId="70897CD9" w:rsidR="00CC4F98" w:rsidRPr="00394226" w:rsidRDefault="00CC4F98" w:rsidP="00CC4F98">
      <w:pPr>
        <w:numPr>
          <w:ilvl w:val="0"/>
          <w:numId w:val="1"/>
        </w:numPr>
        <w:rPr>
          <w:sz w:val="28"/>
          <w:szCs w:val="28"/>
          <w:lang w:val="x-none"/>
        </w:rPr>
      </w:pPr>
      <w:r w:rsidRPr="00394226">
        <w:rPr>
          <w:sz w:val="28"/>
          <w:szCs w:val="28"/>
          <w:lang w:val="x-none"/>
        </w:rPr>
        <w:t xml:space="preserve"> Установить сроки представления в финансовое управление администрации </w:t>
      </w:r>
      <w:r w:rsidRPr="00394226">
        <w:rPr>
          <w:sz w:val="28"/>
          <w:szCs w:val="28"/>
        </w:rPr>
        <w:t xml:space="preserve">Кильмезского </w:t>
      </w:r>
      <w:r w:rsidRPr="00394226">
        <w:rPr>
          <w:sz w:val="28"/>
          <w:szCs w:val="28"/>
          <w:lang w:val="x-none"/>
        </w:rPr>
        <w:t xml:space="preserve"> района Кировской области главными распорядителями средств бюджета поселения, главными администраторами доходов бюджета поселения, главными администраторами источников финансирования дефицита (главными администраторами средств бюджета поселения) </w:t>
      </w:r>
      <w:r w:rsidRPr="00394226">
        <w:rPr>
          <w:sz w:val="28"/>
          <w:szCs w:val="28"/>
          <w:lang w:bidi="ru-RU"/>
        </w:rPr>
        <w:t xml:space="preserve"> бюджетной отчетности</w:t>
      </w:r>
      <w:r w:rsidRPr="00394226">
        <w:rPr>
          <w:sz w:val="28"/>
          <w:szCs w:val="28"/>
          <w:lang w:val="x-none"/>
        </w:rPr>
        <w:t xml:space="preserve"> согласно приложению № 2</w:t>
      </w:r>
      <w:r w:rsidRPr="00394226">
        <w:rPr>
          <w:sz w:val="28"/>
          <w:szCs w:val="28"/>
          <w:lang w:bidi="ru-RU"/>
        </w:rPr>
        <w:t>.</w:t>
      </w:r>
    </w:p>
    <w:p w14:paraId="0CCA5915" w14:textId="052D55B8" w:rsidR="00CC4F98" w:rsidRPr="00394226" w:rsidRDefault="00CC4F98" w:rsidP="00CC4F98">
      <w:pPr>
        <w:rPr>
          <w:bCs/>
          <w:sz w:val="28"/>
          <w:szCs w:val="28"/>
        </w:rPr>
      </w:pPr>
      <w:r w:rsidRPr="00394226">
        <w:rPr>
          <w:bCs/>
          <w:sz w:val="28"/>
          <w:szCs w:val="28"/>
          <w:lang w:bidi="ru-RU"/>
        </w:rPr>
        <w:t>3.      Контроль за исполнением настоящего постановления возложить на</w:t>
      </w:r>
      <w:r w:rsidRPr="00394226">
        <w:rPr>
          <w:bCs/>
          <w:sz w:val="28"/>
          <w:szCs w:val="28"/>
        </w:rPr>
        <w:t xml:space="preserve"> специалиста - </w:t>
      </w:r>
      <w:proofErr w:type="gramStart"/>
      <w:r w:rsidR="00394226">
        <w:rPr>
          <w:bCs/>
          <w:sz w:val="28"/>
          <w:szCs w:val="28"/>
        </w:rPr>
        <w:t>по</w:t>
      </w:r>
      <w:r w:rsidRPr="00394226">
        <w:rPr>
          <w:bCs/>
          <w:sz w:val="28"/>
          <w:szCs w:val="28"/>
        </w:rPr>
        <w:t xml:space="preserve">  финанс</w:t>
      </w:r>
      <w:r w:rsidR="00394226">
        <w:rPr>
          <w:bCs/>
          <w:sz w:val="28"/>
          <w:szCs w:val="28"/>
        </w:rPr>
        <w:t>ам</w:t>
      </w:r>
      <w:proofErr w:type="gramEnd"/>
    </w:p>
    <w:p w14:paraId="49C8263D" w14:textId="43D372C2" w:rsidR="00CC4F98" w:rsidRPr="00394226" w:rsidRDefault="00CC4F98" w:rsidP="00CC4F98">
      <w:pPr>
        <w:rPr>
          <w:sz w:val="28"/>
          <w:szCs w:val="28"/>
          <w:lang w:val="x-none"/>
        </w:rPr>
      </w:pPr>
      <w:r w:rsidRPr="00394226">
        <w:rPr>
          <w:sz w:val="28"/>
          <w:szCs w:val="28"/>
          <w:lang w:bidi="ru-RU"/>
        </w:rPr>
        <w:t xml:space="preserve">     4.    </w:t>
      </w:r>
      <w:r w:rsidRPr="00394226">
        <w:rPr>
          <w:sz w:val="28"/>
          <w:szCs w:val="28"/>
          <w:lang w:val="x-none"/>
        </w:rPr>
        <w:t>Настоящее постановление вступает в силу с момента его подписания и распространяется на правоотношения, возникающие   с 01.01.2020.</w:t>
      </w:r>
    </w:p>
    <w:p w14:paraId="1E6FC110" w14:textId="77777777" w:rsidR="00CC4F98" w:rsidRPr="00394226" w:rsidRDefault="00CC4F98" w:rsidP="00CC4F98">
      <w:pPr>
        <w:rPr>
          <w:sz w:val="28"/>
          <w:szCs w:val="28"/>
        </w:rPr>
      </w:pPr>
    </w:p>
    <w:p w14:paraId="150F54D7" w14:textId="2A27E409" w:rsidR="00CC4F98" w:rsidRPr="00394226" w:rsidRDefault="00CC4F98" w:rsidP="00CC4F98">
      <w:pPr>
        <w:rPr>
          <w:sz w:val="28"/>
          <w:szCs w:val="28"/>
        </w:rPr>
      </w:pPr>
      <w:proofErr w:type="gramStart"/>
      <w:r w:rsidRPr="00394226">
        <w:rPr>
          <w:sz w:val="28"/>
          <w:szCs w:val="28"/>
        </w:rPr>
        <w:t>Глава  поселения</w:t>
      </w:r>
      <w:proofErr w:type="gramEnd"/>
      <w:r w:rsidRPr="00394226">
        <w:rPr>
          <w:sz w:val="28"/>
          <w:szCs w:val="28"/>
        </w:rPr>
        <w:t xml:space="preserve">                                                                             Р.Г Галимов </w:t>
      </w:r>
    </w:p>
    <w:p w14:paraId="08367A00" w14:textId="77777777" w:rsidR="00CC4F98" w:rsidRPr="00394226" w:rsidRDefault="00CC4F98" w:rsidP="00CC4F98">
      <w:pPr>
        <w:rPr>
          <w:sz w:val="28"/>
          <w:szCs w:val="28"/>
        </w:rPr>
      </w:pPr>
    </w:p>
    <w:p w14:paraId="1F15E262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Приложение № 1                                                  </w:t>
      </w:r>
    </w:p>
    <w:p w14:paraId="259A9DF9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14:paraId="37AB212A" w14:textId="4C23006C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 постановлению администрации</w:t>
      </w:r>
    </w:p>
    <w:p w14:paraId="3B241B94" w14:textId="258721A8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муниципального образования</w:t>
      </w:r>
    </w:p>
    <w:p w14:paraId="7342D601" w14:textId="7CDF81E5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Селинское сельского поселение </w:t>
      </w:r>
    </w:p>
    <w:p w14:paraId="6618CB03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Кильмезского района Кировской области</w:t>
      </w:r>
    </w:p>
    <w:p w14:paraId="60312C99" w14:textId="265F9F49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от </w:t>
      </w:r>
      <w:proofErr w:type="gramStart"/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BA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5988C2BF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A3F911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96FFA8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72DA9AE2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составления и представления годовой, квартальной и месячной </w:t>
      </w:r>
    </w:p>
    <w:p w14:paraId="4774BB8C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бюджетной отчетности </w:t>
      </w:r>
    </w:p>
    <w:p w14:paraId="644BD5FB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C5CDC25" w14:textId="77777777" w:rsidR="001A211B" w:rsidRPr="001A211B" w:rsidRDefault="001A211B" w:rsidP="001A21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Start w:id="0" w:name="_GoBack"/>
      <w:bookmarkEnd w:id="0"/>
    </w:p>
    <w:p w14:paraId="217648BE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составления и представления годовой, квартальной и месячной бюджетной отчетности  (далее – Порядок) разработан 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 191н  (с изменениями и дополнениями). </w:t>
      </w:r>
    </w:p>
    <w:p w14:paraId="51D15792" w14:textId="77777777" w:rsidR="001A211B" w:rsidRPr="001A211B" w:rsidRDefault="001A211B" w:rsidP="001A21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         1.2.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Настоящий Порядок разработан в целях установления единого порядка составления и представления в финансовое управление администрации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Кильмезского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района Кировской области (далее - Финансовое управление) бюджетной отчетности главными распорядителями средств бюджета поселения, главными администраторами доходов бюджета поселения, главными администраторами источников финансирования дефицита бюджета поселения (далее - главными администраторами средств бюджета поселения).</w:t>
      </w:r>
    </w:p>
    <w:p w14:paraId="67195EDE" w14:textId="77777777" w:rsidR="001A211B" w:rsidRPr="001A211B" w:rsidRDefault="001A211B" w:rsidP="001A211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eastAsia="x-none"/>
        </w:rPr>
      </w:pPr>
    </w:p>
    <w:p w14:paraId="53595AE4" w14:textId="77777777" w:rsidR="001A211B" w:rsidRPr="001A211B" w:rsidRDefault="001A211B" w:rsidP="001A21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отчетности</w:t>
      </w:r>
    </w:p>
    <w:p w14:paraId="2600BA6A" w14:textId="77777777" w:rsidR="001A211B" w:rsidRPr="001A211B" w:rsidRDefault="001A211B" w:rsidP="001A211B">
      <w:pPr>
        <w:widowControl w:val="0"/>
        <w:numPr>
          <w:ilvl w:val="1"/>
          <w:numId w:val="2"/>
        </w:num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        Главные администраторы средств бюджета поселения составляют бюджетную отчетность на основании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форм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бюджетной отчетности, полученной от подведомственных ему получателей бюджетных средств.</w:t>
      </w:r>
    </w:p>
    <w:p w14:paraId="04FC4955" w14:textId="77777777" w:rsidR="001A211B" w:rsidRPr="001A211B" w:rsidRDefault="001A211B" w:rsidP="001A211B">
      <w:pPr>
        <w:widowControl w:val="0"/>
        <w:numPr>
          <w:ilvl w:val="1"/>
          <w:numId w:val="2"/>
        </w:num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Бюджетная отчетность составляется главными администраторами средств бюджета поселения нарастающим итогом с начала года в рублях с точностью до второго десятичного знака после запятой.</w:t>
      </w:r>
    </w:p>
    <w:p w14:paraId="5D95E6AB" w14:textId="77777777" w:rsidR="001A211B" w:rsidRPr="001A211B" w:rsidRDefault="001A211B" w:rsidP="001A211B">
      <w:pPr>
        <w:widowControl w:val="0"/>
        <w:numPr>
          <w:ilvl w:val="1"/>
          <w:numId w:val="2"/>
        </w:num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Бюджетная отчетность (за исключением сводной) составляется на основе данных Главной книги, а также иных регистров бюджетного учета. До составления бюджетной отчетности производится сверка оборотов и остатков по аналитическим регистрам учета с оборотами и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lastRenderedPageBreak/>
        <w:t>остатками по счетам бюджетного учета.</w:t>
      </w:r>
    </w:p>
    <w:p w14:paraId="5ABF0F14" w14:textId="77777777" w:rsidR="001A211B" w:rsidRPr="001A211B" w:rsidRDefault="001A211B" w:rsidP="001A211B">
      <w:pPr>
        <w:widowControl w:val="0"/>
        <w:spacing w:after="0" w:line="240" w:lineRule="auto"/>
        <w:ind w:right="20" w:firstLine="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        Показатели годовой бюджетной отчетности должны быть подтверждены данными инвентаризации, проведенной в установленном порядке.</w:t>
      </w:r>
    </w:p>
    <w:p w14:paraId="6EB24DC0" w14:textId="77777777" w:rsidR="001A211B" w:rsidRPr="001A211B" w:rsidRDefault="001A211B" w:rsidP="001A211B">
      <w:pPr>
        <w:widowControl w:val="0"/>
        <w:numPr>
          <w:ilvl w:val="4"/>
          <w:numId w:val="2"/>
        </w:num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2.4. Изменения показателей Баланса главного распорядителя, распорядителя, получателя бюджетных средств, главного администратора, </w:t>
      </w:r>
      <w:r w:rsidRPr="001A211B">
        <w:rPr>
          <w:rFonts w:ascii="Times New Roman" w:eastAsia="Calibri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администратора источников финансирования дефицита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бюджета, главного администратора, администратора доходов бюджета </w:t>
      </w:r>
      <w:r w:rsidRPr="001A211B">
        <w:rPr>
          <w:rFonts w:ascii="Times New Roman" w:eastAsia="Calibri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(ф.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0503130) на начало года должны быть объяснены в Пояснительной записке (ф. 0503160) и отклонения приведены в Сведениях об изменении остатков валюты баланса (ф. 0503173).</w:t>
      </w:r>
    </w:p>
    <w:p w14:paraId="495DB6A3" w14:textId="77777777" w:rsidR="001A211B" w:rsidRPr="001A211B" w:rsidRDefault="001A211B" w:rsidP="001A211B">
      <w:pPr>
        <w:widowControl w:val="0"/>
        <w:numPr>
          <w:ilvl w:val="1"/>
          <w:numId w:val="4"/>
        </w:num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Б</w:t>
      </w:r>
      <w:proofErr w:type="spellStart"/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юджетная</w:t>
      </w:r>
      <w:proofErr w:type="spellEnd"/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отчетность подписывается руководителем, главным бухгалтером.  В отчете не должно быть подчисток и исправлений с применением корректирующих средств.</w:t>
      </w:r>
    </w:p>
    <w:p w14:paraId="2B3456AB" w14:textId="77777777" w:rsidR="001A211B" w:rsidRPr="001A211B" w:rsidRDefault="001A211B" w:rsidP="001A211B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Ошибочные записи исправляются путем зачеркивания тонкой линией неправильных сумм, над которыми надписываются правильные суммы.</w:t>
      </w:r>
    </w:p>
    <w:p w14:paraId="11EDB497" w14:textId="77777777" w:rsidR="001A211B" w:rsidRPr="001A211B" w:rsidRDefault="001A211B" w:rsidP="001A211B">
      <w:pPr>
        <w:widowControl w:val="0"/>
        <w:numPr>
          <w:ilvl w:val="1"/>
          <w:numId w:val="4"/>
        </w:numPr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Главные администраторы средств бюджета поселения формируют и представляют следующую отчетность по следующим формам (ОКУД):</w:t>
      </w:r>
    </w:p>
    <w:p w14:paraId="6735CFDB" w14:textId="77777777" w:rsidR="001A211B" w:rsidRPr="001A211B" w:rsidRDefault="001A211B" w:rsidP="001A211B">
      <w:pPr>
        <w:widowControl w:val="0"/>
        <w:numPr>
          <w:ilvl w:val="2"/>
          <w:numId w:val="4"/>
        </w:numPr>
        <w:tabs>
          <w:tab w:val="left" w:pos="1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x-none" w:eastAsia="x-none" w:bidi="ru-RU"/>
        </w:rPr>
        <w:t>Ежемесячно:</w:t>
      </w:r>
    </w:p>
    <w:p w14:paraId="1673FDF2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2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7);</w:t>
      </w:r>
    </w:p>
    <w:p w14:paraId="7AE1EA47" w14:textId="77777777" w:rsidR="001A211B" w:rsidRPr="001A211B" w:rsidRDefault="001A211B" w:rsidP="001A211B">
      <w:pPr>
        <w:widowControl w:val="0"/>
        <w:numPr>
          <w:ilvl w:val="0"/>
          <w:numId w:val="3"/>
        </w:numPr>
        <w:tabs>
          <w:tab w:val="left" w:pos="1053"/>
          <w:tab w:val="left" w:pos="2258"/>
          <w:tab w:val="right" w:pos="9811"/>
        </w:tabs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Справка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ab/>
        <w:t>о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суммах консолидируемых поступлений, подлежащих</w:t>
      </w:r>
    </w:p>
    <w:p w14:paraId="47E59CEE" w14:textId="77777777" w:rsidR="001A211B" w:rsidRPr="001A211B" w:rsidRDefault="001A211B" w:rsidP="001A211B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зачислению на счет бюджета (ф. 0503184);</w:t>
      </w:r>
    </w:p>
    <w:p w14:paraId="4EC2291B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Справка по консолидируемым расчетам (ф. 0503125);</w:t>
      </w:r>
    </w:p>
    <w:p w14:paraId="09AFD810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 бюджетных обязательствах (ф. 0503128-НП);</w:t>
      </w:r>
    </w:p>
    <w:p w14:paraId="3A009CD4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eastAsia="x-none"/>
        </w:rPr>
        <w:t xml:space="preserve">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>Сведения об остатках денежных средств на счетах получателя бюджетных средств</w:t>
      </w:r>
      <w:r w:rsidRPr="001A211B">
        <w:rPr>
          <w:rFonts w:ascii="Times New Roman" w:eastAsia="Calibri" w:hAnsi="Times New Roman" w:cs="Times New Roman"/>
          <w:spacing w:val="6"/>
          <w:sz w:val="24"/>
          <w:szCs w:val="24"/>
          <w:lang w:val="x-none" w:eastAsia="x-none"/>
        </w:rPr>
        <w:t xml:space="preserve">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>(форма по ОКУД 0503178) (по средствам во временном распоряжении)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eastAsia="x-none"/>
        </w:rPr>
        <w:t>;</w:t>
      </w:r>
    </w:p>
    <w:p w14:paraId="448D41A3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Пояснительная записка (ф.0503160) по перечню месячных форм.</w:t>
      </w:r>
    </w:p>
    <w:p w14:paraId="7A1BF522" w14:textId="77777777" w:rsidR="001A211B" w:rsidRPr="001A211B" w:rsidRDefault="001A211B" w:rsidP="001A211B">
      <w:pPr>
        <w:widowControl w:val="0"/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b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x-none" w:eastAsia="x-none" w:bidi="ru-RU"/>
        </w:rPr>
        <w:t>2.6.2. Ежеквартально:</w:t>
      </w:r>
    </w:p>
    <w:p w14:paraId="1D982146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2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7);</w:t>
      </w:r>
    </w:p>
    <w:p w14:paraId="70414116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 w:bidi="ru-RU"/>
        </w:rPr>
        <w:t>Отчет о движении денежных средств (ф. 0503123);</w:t>
      </w:r>
    </w:p>
    <w:p w14:paraId="126ACDD9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Справка по консолидируемым расчетам (ф. 0503125);</w:t>
      </w:r>
    </w:p>
    <w:p w14:paraId="2667C431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 бюджетных обязательствах (ф. 0503128);</w:t>
      </w:r>
    </w:p>
    <w:p w14:paraId="75DE54C7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Отчет о бюджетных обязательствах (ф. 0503128-НП);</w:t>
      </w:r>
    </w:p>
    <w:p w14:paraId="6D675359" w14:textId="77777777" w:rsidR="001A211B" w:rsidRPr="001A211B" w:rsidRDefault="001A211B" w:rsidP="001A211B">
      <w:pPr>
        <w:widowControl w:val="0"/>
        <w:numPr>
          <w:ilvl w:val="0"/>
          <w:numId w:val="3"/>
        </w:numPr>
        <w:tabs>
          <w:tab w:val="left" w:pos="1053"/>
          <w:tab w:val="left" w:pos="2258"/>
          <w:tab w:val="right" w:pos="9811"/>
        </w:tabs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     Справка о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ab/>
        <w:t xml:space="preserve">суммах консолидируемых поступлений,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lastRenderedPageBreak/>
        <w:t>подлежащих</w:t>
      </w:r>
    </w:p>
    <w:p w14:paraId="2FF55D51" w14:textId="77777777" w:rsidR="001A211B" w:rsidRPr="001A211B" w:rsidRDefault="001A211B" w:rsidP="001A211B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зачислению на счет бюджета (ф. 0503184);</w:t>
      </w:r>
    </w:p>
    <w:p w14:paraId="7309BA20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Пояснительная записка (ф. 0503160) по перечню квартальных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  </w:t>
      </w:r>
    </w:p>
    <w:p w14:paraId="57364553" w14:textId="77777777" w:rsidR="001A211B" w:rsidRPr="001A211B" w:rsidRDefault="001A211B" w:rsidP="001A211B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        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форм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;</w:t>
      </w:r>
    </w:p>
    <w:p w14:paraId="580E69FA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>Сведения об исполнении бюджета  (форма по ОКУД 0503164)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eastAsia="x-none"/>
        </w:rPr>
        <w:t>.</w:t>
      </w:r>
    </w:p>
    <w:p w14:paraId="3C047A15" w14:textId="77777777" w:rsidR="001A211B" w:rsidRPr="001A211B" w:rsidRDefault="001A211B" w:rsidP="001A211B">
      <w:pPr>
        <w:widowControl w:val="0"/>
        <w:numPr>
          <w:ilvl w:val="2"/>
          <w:numId w:val="5"/>
        </w:numPr>
        <w:tabs>
          <w:tab w:val="left" w:pos="15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b/>
          <w:color w:val="000000"/>
          <w:spacing w:val="6"/>
          <w:sz w:val="28"/>
          <w:szCs w:val="28"/>
          <w:lang w:val="x-none" w:eastAsia="x-none" w:bidi="ru-RU"/>
        </w:rPr>
        <w:t>Ежегодно:</w:t>
      </w:r>
    </w:p>
    <w:p w14:paraId="12CC3E70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right="20" w:firstLine="700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0503130);</w:t>
      </w:r>
    </w:p>
    <w:p w14:paraId="40841B1D" w14:textId="77777777" w:rsidR="001A211B" w:rsidRPr="001A211B" w:rsidRDefault="001A211B" w:rsidP="001A211B">
      <w:pPr>
        <w:widowControl w:val="0"/>
        <w:numPr>
          <w:ilvl w:val="0"/>
          <w:numId w:val="3"/>
        </w:numPr>
        <w:tabs>
          <w:tab w:val="left" w:pos="1053"/>
          <w:tab w:val="left" w:pos="2258"/>
          <w:tab w:val="right" w:pos="9811"/>
        </w:tabs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Справка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ab/>
        <w:t>по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заключению счетов бюджетного учета отчетного</w:t>
      </w:r>
    </w:p>
    <w:p w14:paraId="27110BDE" w14:textId="77777777" w:rsidR="001A211B" w:rsidRPr="001A211B" w:rsidRDefault="001A211B" w:rsidP="001A211B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финансового года (ф. 0503110);</w:t>
      </w:r>
    </w:p>
    <w:p w14:paraId="5400FF71" w14:textId="77777777" w:rsidR="001A211B" w:rsidRPr="001A211B" w:rsidRDefault="001A211B" w:rsidP="001A211B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ab/>
        <w:t xml:space="preserve">-        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 w:bidi="ru-RU"/>
        </w:rPr>
        <w:t>Отчет о движении денежных средств (ф. 0503123);</w:t>
      </w:r>
    </w:p>
    <w:p w14:paraId="455469F1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righ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>2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7);</w:t>
      </w:r>
    </w:p>
    <w:p w14:paraId="52711EDD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 финансовых результатах деятельности (ф. 0503121);</w:t>
      </w:r>
    </w:p>
    <w:p w14:paraId="58B9D5BB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Справка по консолидируемым расчетам (ф. 0503125);</w:t>
      </w:r>
    </w:p>
    <w:p w14:paraId="6C4951C7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Отчет о бюджетных обязательствах (ф. 0503128);</w:t>
      </w:r>
    </w:p>
    <w:p w14:paraId="53D3403E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Отчет о бюджетных обязательствах (ф. 0503128-НП);</w:t>
      </w:r>
    </w:p>
    <w:p w14:paraId="6A547B97" w14:textId="77777777" w:rsidR="001A211B" w:rsidRPr="001A211B" w:rsidRDefault="001A211B" w:rsidP="001A211B">
      <w:pPr>
        <w:widowControl w:val="0"/>
        <w:numPr>
          <w:ilvl w:val="0"/>
          <w:numId w:val="3"/>
        </w:numPr>
        <w:spacing w:after="0" w:line="240" w:lineRule="auto"/>
        <w:ind w:left="20" w:firstLine="700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Пояснительная записка (ф.0503160) по перечню годовых форм.</w:t>
      </w:r>
    </w:p>
    <w:p w14:paraId="46162D5E" w14:textId="77777777" w:rsidR="001A211B" w:rsidRPr="001A211B" w:rsidRDefault="001A211B" w:rsidP="001A211B">
      <w:pPr>
        <w:widowControl w:val="0"/>
        <w:numPr>
          <w:ilvl w:val="1"/>
          <w:numId w:val="5"/>
        </w:numPr>
        <w:tabs>
          <w:tab w:val="left" w:pos="1383"/>
          <w:tab w:val="left" w:pos="5362"/>
        </w:tabs>
        <w:spacing w:after="0" w:line="240" w:lineRule="auto"/>
        <w:ind w:left="20" w:right="20" w:firstLine="709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Справка о суммах консолидируемых поступлений, подлежащих зачислению на счет бюджета (ф.0503184) составляется главными администраторами средств бюджета на суммы межбюджетных трансфертов перечисленных из областного бюджета поселения и находящихся на отчетную дату на счете УФК по Кировской области, открытом на балансовом счете 40101 «Доходы, распределяемые органами Федерального казначейства между уровнями бюджетной системы Российской Федерации» и подлежащих зачислению на счет бюджета поселения в следующем отчетном периоде.</w:t>
      </w:r>
    </w:p>
    <w:p w14:paraId="5BD73CFF" w14:textId="77777777" w:rsidR="001A211B" w:rsidRPr="001A211B" w:rsidRDefault="001A211B" w:rsidP="001A211B">
      <w:pPr>
        <w:spacing w:after="0" w:line="240" w:lineRule="auto"/>
        <w:ind w:left="19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4"/>
      <w:r w:rsidRPr="001A211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3.      Представление бюджетной отчетности </w:t>
      </w:r>
    </w:p>
    <w:p w14:paraId="6B4BF846" w14:textId="77777777" w:rsidR="001A211B" w:rsidRPr="001A211B" w:rsidRDefault="001A211B" w:rsidP="001A211B">
      <w:pPr>
        <w:spacing w:after="0" w:line="240" w:lineRule="auto"/>
        <w:ind w:left="170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A211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в Финансовое управление                </w:t>
      </w:r>
      <w:bookmarkEnd w:id="1"/>
    </w:p>
    <w:p w14:paraId="5C807603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3.1.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>Месячная, квартальная и годовая отчетность бюджетная отчетность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 xml:space="preserve"> формируется и представляется в Финансовое управление главными администраторами средств  бюджета поселения </w:t>
      </w: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>на бумажном носителе и в электронной виде в программном комплексе «Свод-смарт».</w:t>
      </w:r>
    </w:p>
    <w:p w14:paraId="473C302C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формирования бюджетной и бухгалтерской отчетности на бумажном носителе и в электронном виде главными администраторами осуществляется самостоятельно.</w:t>
      </w:r>
    </w:p>
    <w:p w14:paraId="6B10F514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Квартальная, годовая и месячная бюджетная отчетность представляется главными </w:t>
      </w:r>
      <w:proofErr w:type="gramStart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распорядителями  средств</w:t>
      </w:r>
      <w:proofErr w:type="gramEnd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 согласно срокам представления отчетности согласно  приложению 2.</w:t>
      </w:r>
    </w:p>
    <w:p w14:paraId="0496EC17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Финансовое управление последовательно осуществляет:</w:t>
      </w:r>
    </w:p>
    <w:p w14:paraId="2CEBF085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проверку полноты представления форм отчетности;</w:t>
      </w:r>
    </w:p>
    <w:p w14:paraId="7276E0B3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соответствия данных, представленных в электронном виде и на бумажном носителе;</w:t>
      </w:r>
    </w:p>
    <w:p w14:paraId="559730AE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соблюдения контрольных соотношений показателей бюджетной отчетности главных распорядителей бюджетных средств с использованием программных средств;</w:t>
      </w:r>
    </w:p>
    <w:p w14:paraId="24337494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 бумажном носителе и в электронном виде свода показателей бюджетной отчетности по бюджету муниципального района.</w:t>
      </w:r>
    </w:p>
    <w:p w14:paraId="650C24C9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  <w:r w:rsidRPr="001A211B"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  <w:t xml:space="preserve">3.4. В случае установления несоответствия показателей отчетности, представленной на бумажном носителе и в электронном виде, обнаружения ошибок при проверке соблюдения контрольных соотношений или наличии иных замечаний по представленной отчетности главные распорядители бюджетных средств вносят необходимые исправления и осуществляют повторное представление отчетности на бумажном носителе и в </w:t>
      </w: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представление бюджетной отчетности.</w:t>
      </w:r>
    </w:p>
    <w:p w14:paraId="1DEC16C0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05319487" w14:textId="77777777" w:rsidR="001A211B" w:rsidRPr="001A211B" w:rsidRDefault="001A211B" w:rsidP="001A211B">
      <w:pPr>
        <w:widowControl w:val="0"/>
        <w:tabs>
          <w:tab w:val="left" w:pos="364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x-none" w:eastAsia="x-none" w:bidi="ru-RU"/>
        </w:rPr>
      </w:pPr>
      <w:bookmarkStart w:id="2" w:name="bookmark5"/>
      <w:r w:rsidRPr="001A211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x-none" w:eastAsia="x-none" w:bidi="ru-RU"/>
        </w:rPr>
        <w:t xml:space="preserve">                          4.  Заключительные положения</w:t>
      </w:r>
      <w:bookmarkEnd w:id="2"/>
    </w:p>
    <w:p w14:paraId="5A1BAB2D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pacing w:val="6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4.1. Главные администраторы средств  бюджета поселения должны обеспечить подписание и хранение бюджетной отчетности на бумажных носителях в соответствии с установленными законодательством Российской Федерации требованиями. Показатели бюджетной отчетности в электронном виде должны быть идентичны показателям отчетности на бумажных носителях.</w:t>
      </w:r>
    </w:p>
    <w:p w14:paraId="7282B6A9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4.2. Финансовое управление может вводить дополнительные специализированные формы отчетности, представляемые в составе форм годовой, квартальной, месячной бюджетной отчетности, отражающие специфику деятельности главных администраторов средств  бюджета поселения, отдельными нормативными правовыми актами.</w:t>
      </w:r>
    </w:p>
    <w:p w14:paraId="1BA65F04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Arial"/>
          <w:color w:val="000000"/>
          <w:sz w:val="28"/>
          <w:szCs w:val="28"/>
          <w:lang w:eastAsia="ru-RU" w:bidi="ru-RU"/>
        </w:rPr>
        <w:t>4.3.</w:t>
      </w:r>
      <w:r w:rsidRPr="001A21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представленной бюджетной отчетности возлагается на главных распорядителей бюджетных средств.</w:t>
      </w:r>
    </w:p>
    <w:p w14:paraId="5897EC67" w14:textId="77777777" w:rsidR="001A211B" w:rsidRPr="001A211B" w:rsidRDefault="001A211B" w:rsidP="001A211B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5754FDFD" w14:textId="77777777" w:rsidR="001A211B" w:rsidRPr="001A211B" w:rsidRDefault="001A211B" w:rsidP="001A211B">
      <w:pPr>
        <w:widowControl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</w:pPr>
    </w:p>
    <w:p w14:paraId="72A0B331" w14:textId="77777777" w:rsidR="001A211B" w:rsidRPr="001A211B" w:rsidRDefault="001A211B" w:rsidP="001A211B">
      <w:pPr>
        <w:widowControl w:val="0"/>
        <w:spacing w:after="0" w:line="240" w:lineRule="auto"/>
        <w:ind w:right="-1" w:firstLine="708"/>
        <w:jc w:val="center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</w:pPr>
      <w:r w:rsidRPr="001A211B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val="x-none" w:eastAsia="x-none" w:bidi="ru-RU"/>
        </w:rPr>
        <w:t>________</w:t>
      </w:r>
    </w:p>
    <w:p w14:paraId="1A07484D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246D8239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18298CCA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0D0AF12F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77D35CB5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02987448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2DB1B09E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14D17BAA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4381E034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6883149D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07BAB031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20060385" w14:textId="77777777" w:rsidR="001A211B" w:rsidRPr="001A211B" w:rsidRDefault="001A211B" w:rsidP="001A211B">
      <w:pPr>
        <w:widowControl w:val="0"/>
        <w:spacing w:after="0" w:line="240" w:lineRule="auto"/>
        <w:ind w:right="400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x-none" w:bidi="ru-RU"/>
        </w:rPr>
      </w:pPr>
    </w:p>
    <w:p w14:paraId="74721797" w14:textId="77777777" w:rsidR="00D10BA0" w:rsidRDefault="00D10BA0" w:rsidP="001A211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62A22" w14:textId="77777777" w:rsidR="00D10BA0" w:rsidRDefault="00D10BA0" w:rsidP="001A211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1D63E" w14:textId="57FFF490" w:rsidR="001A211B" w:rsidRPr="001A211B" w:rsidRDefault="001A211B" w:rsidP="001A211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14:paraId="2444C298" w14:textId="77777777" w:rsidR="001A211B" w:rsidRPr="001A211B" w:rsidRDefault="001A211B" w:rsidP="00D10B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Приложение № 2                                                  </w:t>
      </w:r>
    </w:p>
    <w:p w14:paraId="3ACC8F41" w14:textId="106B9560" w:rsidR="001A211B" w:rsidRPr="001A211B" w:rsidRDefault="00D10BA0" w:rsidP="00D10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A211B"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постановлению администрации</w:t>
      </w:r>
    </w:p>
    <w:p w14:paraId="54A07984" w14:textId="77777777" w:rsidR="001A211B" w:rsidRPr="001A211B" w:rsidRDefault="001A211B" w:rsidP="00D10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муниципального образования</w:t>
      </w:r>
    </w:p>
    <w:p w14:paraId="2B62B30B" w14:textId="19E8B8F5" w:rsidR="001A211B" w:rsidRPr="001A211B" w:rsidRDefault="001A211B" w:rsidP="00D10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Селинско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поселение</w:t>
      </w:r>
      <w:proofErr w:type="gramEnd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7B6AAB" w14:textId="77777777" w:rsidR="001A211B" w:rsidRPr="001A211B" w:rsidRDefault="001A211B" w:rsidP="00D10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Кильмезского района Кировской</w:t>
      </w:r>
      <w:r w:rsidRPr="001A211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0DB7C20B" w14:textId="5DFAC6F1" w:rsidR="001A211B" w:rsidRPr="001A211B" w:rsidRDefault="001A211B" w:rsidP="00D10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</w:t>
      </w:r>
      <w:proofErr w:type="gramStart"/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 №</w:t>
      </w:r>
      <w:proofErr w:type="gramEnd"/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8B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A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D9BE202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A418A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12AAB" w14:textId="77777777" w:rsidR="001A211B" w:rsidRPr="001A211B" w:rsidRDefault="001A211B" w:rsidP="001A211B">
      <w:pPr>
        <w:widowControl w:val="0"/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bCs/>
          <w:spacing w:val="7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x-none" w:eastAsia="x-none" w:bidi="ru-RU"/>
        </w:rPr>
        <w:t>СРОКИ</w:t>
      </w:r>
    </w:p>
    <w:p w14:paraId="5FFEAC4C" w14:textId="77777777" w:rsidR="001A211B" w:rsidRPr="001A211B" w:rsidRDefault="001A211B" w:rsidP="001A211B">
      <w:pPr>
        <w:widowControl w:val="0"/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bCs/>
          <w:spacing w:val="7"/>
          <w:sz w:val="28"/>
          <w:szCs w:val="28"/>
          <w:lang w:val="x-none" w:eastAsia="x-none"/>
        </w:rPr>
      </w:pPr>
      <w:r w:rsidRPr="001A211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x-none" w:eastAsia="x-none" w:bidi="ru-RU"/>
        </w:rPr>
        <w:t>представления в Финансовое управление главными распорядителями средств бюджета поселения, главными администраторами доходов бюджета поселения, главными администраторами источников финансирования дефицита  бюджета поселения (главными администраторами средств  бюджета поселения)</w:t>
      </w:r>
      <w:r w:rsidRPr="001A211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eastAsia="x-none" w:bidi="ru-RU"/>
        </w:rPr>
        <w:t xml:space="preserve"> </w:t>
      </w:r>
      <w:r w:rsidRPr="001A211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x-none" w:eastAsia="x-none" w:bidi="ru-RU"/>
        </w:rPr>
        <w:t>бюджетной отчетности</w:t>
      </w:r>
    </w:p>
    <w:p w14:paraId="4824D911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A84BE0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37"/>
        <w:gridCol w:w="3696"/>
        <w:gridCol w:w="1701"/>
        <w:gridCol w:w="1701"/>
        <w:gridCol w:w="1559"/>
      </w:tblGrid>
      <w:tr w:rsidR="001A211B" w:rsidRPr="001A211B" w14:paraId="011D8ECC" w14:textId="77777777" w:rsidTr="004A1AF4">
        <w:trPr>
          <w:cantSplit/>
          <w:trHeight w:val="48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739D06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D5BE86B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F00073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4E22BB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(администратора)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72970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</w:t>
            </w:r>
          </w:p>
        </w:tc>
      </w:tr>
      <w:tr w:rsidR="001A211B" w:rsidRPr="001A211B" w14:paraId="0960190B" w14:textId="77777777" w:rsidTr="004A1AF4">
        <w:trPr>
          <w:cantSplit/>
          <w:trHeight w:val="84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EB2B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9C045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C85F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0ABEB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  <w:p w14:paraId="50D0342E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EB26F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Месячная</w:t>
            </w:r>
          </w:p>
          <w:p w14:paraId="57C0317A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(числа месяца, следующего за отчетным)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F768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Квартальная</w:t>
            </w:r>
          </w:p>
          <w:p w14:paraId="6EBDFB57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*)</w:t>
            </w:r>
          </w:p>
        </w:tc>
      </w:tr>
      <w:tr w:rsidR="001A211B" w:rsidRPr="001A211B" w14:paraId="28D3E7E0" w14:textId="77777777" w:rsidTr="004A1AF4">
        <w:trPr>
          <w:cantSplit/>
          <w:trHeight w:val="12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CB5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1110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361C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D727D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E0697" w14:textId="77777777" w:rsidR="001A211B" w:rsidRPr="001A211B" w:rsidRDefault="001A211B" w:rsidP="001A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2FCCE3" w14:textId="77777777" w:rsidR="001A211B" w:rsidRPr="001A211B" w:rsidRDefault="001A211B" w:rsidP="001A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A211B" w:rsidRPr="001A211B" w14:paraId="21819CB9" w14:textId="77777777" w:rsidTr="004A1AF4">
        <w:trPr>
          <w:cantSplit/>
          <w:trHeight w:val="5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33D2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E904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FD3F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>Селинского  сельского</w:t>
            </w:r>
            <w:proofErr w:type="gramEnd"/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 xml:space="preserve">  поселения Кильмезского района Кировской области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A159B" w14:textId="77777777" w:rsidR="001A211B" w:rsidRPr="001A211B" w:rsidRDefault="001A211B" w:rsidP="001A2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2BAC3B" w14:textId="77777777" w:rsidR="001A211B" w:rsidRPr="001A211B" w:rsidRDefault="001A211B" w:rsidP="001A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11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B33DE" w14:textId="77777777" w:rsidR="001A211B" w:rsidRPr="001A211B" w:rsidRDefault="001A211B" w:rsidP="001A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662D38" w14:textId="77777777" w:rsidR="001A211B" w:rsidRPr="001A211B" w:rsidRDefault="001A211B" w:rsidP="001A2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15FCF" w14:textId="77777777" w:rsidR="001A211B" w:rsidRPr="001A211B" w:rsidRDefault="001A211B" w:rsidP="001A2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A21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*) </w:t>
      </w:r>
      <w:r w:rsidRPr="001A211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по письму финансового управления администрации </w:t>
      </w:r>
      <w:r w:rsidRPr="001A211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Кильмезского</w:t>
      </w:r>
      <w:r w:rsidRPr="001A211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района</w:t>
      </w:r>
    </w:p>
    <w:p w14:paraId="07257752" w14:textId="77777777" w:rsidR="001A211B" w:rsidRPr="001A211B" w:rsidRDefault="001A211B" w:rsidP="001A211B">
      <w:pPr>
        <w:spacing w:after="200" w:line="240" w:lineRule="auto"/>
        <w:ind w:firstLine="85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5F4694" w14:textId="77777777" w:rsidR="001A211B" w:rsidRPr="001A211B" w:rsidRDefault="001A211B" w:rsidP="001A211B">
      <w:pPr>
        <w:spacing w:after="200" w:line="240" w:lineRule="auto"/>
        <w:ind w:firstLine="855"/>
        <w:jc w:val="center"/>
        <w:rPr>
          <w:rFonts w:ascii="Calibri" w:eastAsia="Calibri" w:hAnsi="Calibri" w:cs="Times New Roman"/>
          <w:sz w:val="28"/>
          <w:szCs w:val="28"/>
        </w:rPr>
      </w:pPr>
      <w:r w:rsidRPr="001A211B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2CF306D3" w14:textId="77777777" w:rsidR="00CC4F98" w:rsidRPr="00394226" w:rsidRDefault="00CC4F98" w:rsidP="00CC4F98">
      <w:pPr>
        <w:rPr>
          <w:sz w:val="28"/>
          <w:szCs w:val="28"/>
        </w:rPr>
      </w:pPr>
    </w:p>
    <w:p w14:paraId="0259A8AB" w14:textId="77777777" w:rsidR="00CC4F98" w:rsidRPr="00394226" w:rsidRDefault="00CC4F98" w:rsidP="00CC4F98">
      <w:pPr>
        <w:rPr>
          <w:sz w:val="28"/>
          <w:szCs w:val="28"/>
        </w:rPr>
      </w:pPr>
    </w:p>
    <w:p w14:paraId="44A85DB2" w14:textId="77777777" w:rsidR="00CC4F98" w:rsidRPr="00394226" w:rsidRDefault="00CC4F98" w:rsidP="00CC4F98">
      <w:pPr>
        <w:rPr>
          <w:sz w:val="28"/>
          <w:szCs w:val="28"/>
        </w:rPr>
      </w:pPr>
    </w:p>
    <w:p w14:paraId="0A1F4AA4" w14:textId="77777777" w:rsidR="00CC4F98" w:rsidRPr="00394226" w:rsidRDefault="00CC4F98" w:rsidP="00CC4F98">
      <w:pPr>
        <w:rPr>
          <w:sz w:val="28"/>
          <w:szCs w:val="28"/>
        </w:rPr>
      </w:pPr>
    </w:p>
    <w:p w14:paraId="6D7F18F1" w14:textId="77777777" w:rsidR="00CC4F98" w:rsidRPr="00394226" w:rsidRDefault="00CC4F98" w:rsidP="00CC4F98">
      <w:pPr>
        <w:rPr>
          <w:sz w:val="28"/>
          <w:szCs w:val="28"/>
        </w:rPr>
      </w:pPr>
    </w:p>
    <w:sectPr w:rsidR="00CC4F98" w:rsidRPr="0039422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7E7D0" w14:textId="77777777" w:rsidR="00013303" w:rsidRDefault="00013303" w:rsidP="00D10BA0">
      <w:pPr>
        <w:spacing w:after="0" w:line="240" w:lineRule="auto"/>
      </w:pPr>
      <w:r>
        <w:separator/>
      </w:r>
    </w:p>
  </w:endnote>
  <w:endnote w:type="continuationSeparator" w:id="0">
    <w:p w14:paraId="3D417B70" w14:textId="77777777" w:rsidR="00013303" w:rsidRDefault="00013303" w:rsidP="00D1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1C3D" w14:textId="77777777" w:rsidR="00013303" w:rsidRDefault="00013303" w:rsidP="00D10BA0">
      <w:pPr>
        <w:spacing w:after="0" w:line="240" w:lineRule="auto"/>
      </w:pPr>
      <w:r>
        <w:separator/>
      </w:r>
    </w:p>
  </w:footnote>
  <w:footnote w:type="continuationSeparator" w:id="0">
    <w:p w14:paraId="0D35AD14" w14:textId="77777777" w:rsidR="00013303" w:rsidRDefault="00013303" w:rsidP="00D1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D984" w14:textId="77777777" w:rsidR="002A1A3C" w:rsidRDefault="00D10BA0">
    <w:pPr>
      <w:pStyle w:val="a3"/>
      <w:rPr>
        <w:sz w:val="28"/>
        <w:szCs w:val="28"/>
      </w:rPr>
    </w:pPr>
    <w:r w:rsidRPr="002A1A3C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</w:t>
    </w:r>
    <w:r w:rsidR="002A1A3C">
      <w:rPr>
        <w:sz w:val="28"/>
        <w:szCs w:val="28"/>
      </w:rPr>
      <w:t xml:space="preserve">                 </w:t>
    </w:r>
  </w:p>
  <w:p w14:paraId="7700F0F2" w14:textId="72105D86" w:rsidR="00D10BA0" w:rsidRPr="002A1A3C" w:rsidRDefault="002A1A3C">
    <w:pPr>
      <w:pStyle w:val="a3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332"/>
    <w:multiLevelType w:val="multilevel"/>
    <w:tmpl w:val="A20AE5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424B0AC2"/>
    <w:multiLevelType w:val="multilevel"/>
    <w:tmpl w:val="D25A6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241C38"/>
    <w:multiLevelType w:val="multilevel"/>
    <w:tmpl w:val="C96A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  <w:szCs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528E59A6"/>
    <w:multiLevelType w:val="multilevel"/>
    <w:tmpl w:val="1D84D6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5F567A"/>
    <w:multiLevelType w:val="multilevel"/>
    <w:tmpl w:val="EEFA7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AC"/>
    <w:rsid w:val="00013303"/>
    <w:rsid w:val="0011022C"/>
    <w:rsid w:val="001A211B"/>
    <w:rsid w:val="002A1A3C"/>
    <w:rsid w:val="00394226"/>
    <w:rsid w:val="003B64BD"/>
    <w:rsid w:val="004209AA"/>
    <w:rsid w:val="00764AE4"/>
    <w:rsid w:val="007A18B4"/>
    <w:rsid w:val="00CC4F98"/>
    <w:rsid w:val="00CF7CAC"/>
    <w:rsid w:val="00D10BA0"/>
    <w:rsid w:val="00E1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819C"/>
  <w15:chartTrackingRefBased/>
  <w15:docId w15:val="{8193F545-F21E-44BE-A6BA-DEBE1E50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A0"/>
  </w:style>
  <w:style w:type="paragraph" w:styleId="a5">
    <w:name w:val="footer"/>
    <w:basedOn w:val="a"/>
    <w:link w:val="a6"/>
    <w:uiPriority w:val="99"/>
    <w:unhideWhenUsed/>
    <w:rsid w:val="00D1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6</cp:revision>
  <dcterms:created xsi:type="dcterms:W3CDTF">2020-07-20T07:53:00Z</dcterms:created>
  <dcterms:modified xsi:type="dcterms:W3CDTF">2020-07-21T10:05:00Z</dcterms:modified>
</cp:coreProperties>
</file>